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E95057" w:rsidRPr="00F556E3" w14:paraId="1F2EB037" w14:textId="77777777" w:rsidTr="00CC2117">
        <w:tc>
          <w:tcPr>
            <w:tcW w:w="3189" w:type="dxa"/>
          </w:tcPr>
          <w:p w14:paraId="4C8ECF39" w14:textId="77777777" w:rsidR="00E95057" w:rsidRPr="00F556E3" w:rsidRDefault="00E95057" w:rsidP="00E9505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540" w:hanging="540"/>
              <w:rPr>
                <w:rFonts w:ascii="Arial" w:hAnsi="Arial" w:cs="Arial"/>
              </w:rPr>
            </w:pPr>
            <w:r w:rsidRPr="00F556E3">
              <w:rPr>
                <w:rFonts w:ascii="Arial" w:hAnsi="Arial" w:cs="Arial"/>
              </w:rPr>
              <w:t>Hvad er ydelsens lov</w:t>
            </w:r>
            <w:r w:rsidRPr="00F556E3">
              <w:rPr>
                <w:rFonts w:ascii="Arial" w:hAnsi="Arial" w:cs="Arial"/>
              </w:rPr>
              <w:softHyphen/>
              <w:t>grund</w:t>
            </w:r>
            <w:r w:rsidRPr="00F556E3">
              <w:rPr>
                <w:rFonts w:ascii="Arial" w:hAnsi="Arial" w:cs="Arial"/>
              </w:rPr>
              <w:softHyphen/>
              <w:t>lag?</w:t>
            </w:r>
          </w:p>
        </w:tc>
        <w:tc>
          <w:tcPr>
            <w:tcW w:w="6589" w:type="dxa"/>
          </w:tcPr>
          <w:p w14:paraId="1DB0A915" w14:textId="77777777" w:rsidR="00E95057" w:rsidRPr="00F556E3" w:rsidRDefault="00E95057" w:rsidP="00FC3072">
            <w:pPr>
              <w:rPr>
                <w:rFonts w:ascii="Arial" w:hAnsi="Arial" w:cs="Arial"/>
              </w:rPr>
            </w:pPr>
            <w:r w:rsidRPr="00F556E3">
              <w:rPr>
                <w:rFonts w:ascii="Arial" w:hAnsi="Arial" w:cs="Arial"/>
              </w:rPr>
              <w:t xml:space="preserve"> § </w:t>
            </w:r>
            <w:r w:rsidR="00CC2117">
              <w:rPr>
                <w:rFonts w:ascii="Arial" w:hAnsi="Arial" w:cs="Arial"/>
              </w:rPr>
              <w:t>82a og § 82b</w:t>
            </w:r>
            <w:r w:rsidRPr="00F556E3">
              <w:rPr>
                <w:rFonts w:ascii="Arial" w:hAnsi="Arial" w:cs="Arial"/>
              </w:rPr>
              <w:t xml:space="preserve"> i Serviceloven.</w:t>
            </w:r>
          </w:p>
          <w:p w14:paraId="1D534945" w14:textId="77777777" w:rsidR="00E95057" w:rsidRPr="00F556E3" w:rsidRDefault="00E95057" w:rsidP="00FC3072">
            <w:pPr>
              <w:rPr>
                <w:rFonts w:ascii="Arial" w:hAnsi="Arial" w:cs="Arial"/>
              </w:rPr>
            </w:pPr>
          </w:p>
        </w:tc>
      </w:tr>
      <w:tr w:rsidR="00E95057" w:rsidRPr="00F556E3" w14:paraId="59E7390F" w14:textId="77777777" w:rsidTr="00CC2117">
        <w:tc>
          <w:tcPr>
            <w:tcW w:w="3189" w:type="dxa"/>
          </w:tcPr>
          <w:p w14:paraId="5D2AE0C8" w14:textId="77777777" w:rsidR="00E95057" w:rsidRPr="00F556E3" w:rsidRDefault="00E95057" w:rsidP="00E9505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540" w:hanging="540"/>
              <w:rPr>
                <w:rFonts w:ascii="Arial" w:hAnsi="Arial" w:cs="Arial"/>
              </w:rPr>
            </w:pPr>
            <w:r w:rsidRPr="00F556E3">
              <w:rPr>
                <w:rFonts w:ascii="Arial" w:hAnsi="Arial" w:cs="Arial"/>
              </w:rPr>
              <w:t>Hvilket behov dækker ydel</w:t>
            </w:r>
            <w:r w:rsidRPr="00F556E3">
              <w:rPr>
                <w:rFonts w:ascii="Arial" w:hAnsi="Arial" w:cs="Arial"/>
              </w:rPr>
              <w:softHyphen/>
              <w:t>sen?</w:t>
            </w:r>
          </w:p>
        </w:tc>
        <w:tc>
          <w:tcPr>
            <w:tcW w:w="6589" w:type="dxa"/>
          </w:tcPr>
          <w:p w14:paraId="7CB62706" w14:textId="64DFEBA2" w:rsidR="00B85343" w:rsidRPr="00B2382C" w:rsidRDefault="00B85343" w:rsidP="00B85343">
            <w:pPr>
              <w:spacing w:after="0" w:line="27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2382C">
              <w:rPr>
                <w:rFonts w:ascii="Arial" w:hAnsi="Arial" w:cs="Arial"/>
                <w:color w:val="000000" w:themeColor="text1"/>
                <w:lang w:eastAsia="en-US"/>
              </w:rPr>
              <w:t xml:space="preserve">Tidligt forebyggende sociale indsatser kan gives til borgere over 18 år med nedsat psykisk eller fysisk funktionsevne eller sociale problemer. Indsatserne bliver tilbudt borgere, der har risiko for at udvikle </w:t>
            </w:r>
            <w:r w:rsidR="00596B2D" w:rsidRPr="00B2382C">
              <w:rPr>
                <w:rFonts w:ascii="Arial" w:hAnsi="Arial" w:cs="Arial"/>
                <w:color w:val="000000" w:themeColor="text1"/>
                <w:lang w:eastAsia="en-US"/>
              </w:rPr>
              <w:t>f</w:t>
            </w:r>
            <w:r w:rsidRPr="00B2382C">
              <w:rPr>
                <w:rFonts w:ascii="Arial" w:hAnsi="Arial" w:cs="Arial"/>
                <w:color w:val="000000" w:themeColor="text1"/>
                <w:lang w:eastAsia="en-US"/>
              </w:rPr>
              <w:t>unktionsnedsættelser eller særlige sociale problemer. Indsatserne forebygger, at der bliver behov for varige ydelser efter serviceloven.</w:t>
            </w:r>
          </w:p>
          <w:p w14:paraId="43C439B9" w14:textId="7D5F8DC6" w:rsidR="00B85343" w:rsidRPr="00B85343" w:rsidRDefault="00B85343" w:rsidP="00B8534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95057" w:rsidRPr="00F556E3" w14:paraId="0DFAB2B4" w14:textId="77777777" w:rsidTr="00CC2117">
        <w:tc>
          <w:tcPr>
            <w:tcW w:w="3189" w:type="dxa"/>
          </w:tcPr>
          <w:p w14:paraId="1684DFE6" w14:textId="77777777" w:rsidR="00E95057" w:rsidRPr="00F556E3" w:rsidRDefault="00E95057" w:rsidP="00E9505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540" w:hanging="540"/>
              <w:rPr>
                <w:rFonts w:ascii="Arial" w:hAnsi="Arial" w:cs="Arial"/>
              </w:rPr>
            </w:pPr>
            <w:r w:rsidRPr="00F556E3">
              <w:rPr>
                <w:rFonts w:ascii="Arial" w:hAnsi="Arial" w:cs="Arial"/>
              </w:rPr>
              <w:t>Hvad er formålet med ydel</w:t>
            </w:r>
            <w:r w:rsidRPr="00F556E3">
              <w:rPr>
                <w:rFonts w:ascii="Arial" w:hAnsi="Arial" w:cs="Arial"/>
              </w:rPr>
              <w:softHyphen/>
              <w:t>sen?</w:t>
            </w:r>
          </w:p>
        </w:tc>
        <w:tc>
          <w:tcPr>
            <w:tcW w:w="6589" w:type="dxa"/>
          </w:tcPr>
          <w:p w14:paraId="7ACB17E1" w14:textId="77777777" w:rsidR="00B2382C" w:rsidRDefault="00CC2117" w:rsidP="00B2382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Indsatsen har overordnet til formål at øge den enkeltes mulighed for at leve </w:t>
            </w:r>
            <w:r w:rsidRPr="00596B2D">
              <w:rPr>
                <w:rFonts w:ascii="Arial" w:hAnsi="Arial" w:cs="Arial"/>
                <w:sz w:val="22"/>
                <w:szCs w:val="22"/>
              </w:rPr>
              <w:t>et selvstændigt liv</w:t>
            </w:r>
          </w:p>
          <w:p w14:paraId="26405B48" w14:textId="687565B1" w:rsidR="00EB3F1B" w:rsidRPr="00B2382C" w:rsidRDefault="00EB3F1B" w:rsidP="00B2382C">
            <w:pPr>
              <w:pStyle w:val="Default"/>
              <w:spacing w:line="276" w:lineRule="auto"/>
              <w:rPr>
                <w:rFonts w:ascii="Arial" w:hAnsi="Arial" w:cs="Arial"/>
                <w:strike/>
                <w:sz w:val="22"/>
                <w:szCs w:val="22"/>
              </w:rPr>
            </w:pP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>Støtten skal have til formål at forbedre, forebygge eller hindre forværring af borg</w:t>
            </w:r>
            <w:r w:rsidR="00BC1AD6"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>er</w:t>
            </w: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>s funktionsniveau eller sociale problemer. Det betyder, at der er krav om udvikling eller fastholdelse af borgers egne potentialer, herunder, fremme selvstændighed, sociale og personlige funktioner, livsudfoldelse og inklusion i samfundet.</w:t>
            </w:r>
          </w:p>
        </w:tc>
      </w:tr>
      <w:tr w:rsidR="00E95057" w:rsidRPr="00F556E3" w14:paraId="517F00E6" w14:textId="77777777" w:rsidTr="00CC2117">
        <w:tc>
          <w:tcPr>
            <w:tcW w:w="3189" w:type="dxa"/>
          </w:tcPr>
          <w:p w14:paraId="65A649D4" w14:textId="77777777" w:rsidR="00E95057" w:rsidRPr="00F556E3" w:rsidRDefault="00E95057" w:rsidP="00E9505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540" w:hanging="540"/>
              <w:rPr>
                <w:rFonts w:ascii="Arial" w:hAnsi="Arial" w:cs="Arial"/>
              </w:rPr>
            </w:pPr>
            <w:r w:rsidRPr="00F556E3">
              <w:rPr>
                <w:rFonts w:ascii="Arial" w:hAnsi="Arial" w:cs="Arial"/>
              </w:rPr>
              <w:t>Hvilke aktiviteter indgår i ydel</w:t>
            </w:r>
            <w:r w:rsidRPr="00F556E3">
              <w:rPr>
                <w:rFonts w:ascii="Arial" w:hAnsi="Arial" w:cs="Arial"/>
              </w:rPr>
              <w:softHyphen/>
              <w:t>sen?</w:t>
            </w:r>
          </w:p>
          <w:p w14:paraId="376B2AD3" w14:textId="77777777" w:rsidR="00E95057" w:rsidRPr="00F556E3" w:rsidRDefault="00E95057" w:rsidP="00FC3072">
            <w:pPr>
              <w:rPr>
                <w:rFonts w:ascii="Arial" w:hAnsi="Arial" w:cs="Arial"/>
              </w:rPr>
            </w:pPr>
          </w:p>
        </w:tc>
        <w:tc>
          <w:tcPr>
            <w:tcW w:w="6589" w:type="dxa"/>
          </w:tcPr>
          <w:p w14:paraId="22D46E63" w14:textId="77777777" w:rsidR="00B85343" w:rsidRPr="00B2382C" w:rsidRDefault="00B85343" w:rsidP="00B85343">
            <w:pPr>
              <w:pStyle w:val="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Rådgivningen i Center for Psykiatri og Handicap til byder en indsats, der har fokus på hjælp til selvhjælp. </w:t>
            </w:r>
          </w:p>
          <w:p w14:paraId="4A9B7E51" w14:textId="77777777" w:rsidR="00B85343" w:rsidRPr="00B2382C" w:rsidRDefault="00B85343" w:rsidP="00B85343">
            <w:pPr>
              <w:pStyle w:val="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>Alle borgere tilbydes virtuel og telefonisk kontakt.</w:t>
            </w:r>
          </w:p>
          <w:p w14:paraId="4A49C5AA" w14:textId="3F9D0A86" w:rsidR="00B85343" w:rsidRPr="00B2382C" w:rsidRDefault="00B85343" w:rsidP="00B85343">
            <w:pPr>
              <w:pStyle w:val="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>Indsatse</w:t>
            </w:r>
            <w:r w:rsidR="00F8084D"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blive</w:t>
            </w:r>
            <w:r w:rsidR="00F8084D"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tilrettelagt og udført i direkte samspil med borgeren og den pædagogiske rådgiver eller i et gruppetilbud, der matcher borgerens behov.</w:t>
            </w:r>
          </w:p>
          <w:p w14:paraId="0965DAA9" w14:textId="77777777" w:rsidR="00CC2117" w:rsidRDefault="00CC2117" w:rsidP="00CC211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Indsatsen vil altid tage udgangspunkt i at træne og støtte borgeren i brug af egne ressourcer. Der vil også være fokus på at borgeren får skabt et socialt netværk, som kan være en støtte for den enkelte fremover.</w:t>
            </w:r>
          </w:p>
          <w:p w14:paraId="2EFA2762" w14:textId="77777777" w:rsidR="00B2382C" w:rsidRDefault="00B2382C" w:rsidP="00CC211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38229BD" w14:textId="77777777" w:rsidR="00CC2117" w:rsidRDefault="00CC2117" w:rsidP="00CC211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Indsatsområderne kan tage udgangspunkt i:</w:t>
            </w:r>
          </w:p>
          <w:p w14:paraId="5387EECE" w14:textId="77777777" w:rsidR="00CC2117" w:rsidRDefault="00CC2117" w:rsidP="00CC2117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At deltage i aktiviteter </w:t>
            </w:r>
          </w:p>
          <w:p w14:paraId="20E1490D" w14:textId="77777777" w:rsidR="00CC2117" w:rsidRDefault="00CC2117" w:rsidP="00CC2117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At være sammen med andre og snakke med andre</w:t>
            </w:r>
          </w:p>
          <w:p w14:paraId="7DBC46FE" w14:textId="3F82F0AD" w:rsidR="00CC2117" w:rsidRDefault="00CC2117" w:rsidP="00CC2117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At løse konflikter</w:t>
            </w:r>
          </w:p>
          <w:p w14:paraId="3AFC8538" w14:textId="77777777" w:rsidR="00CC2117" w:rsidRDefault="00CC2117" w:rsidP="00CC2117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At styre egen daglige økonomi</w:t>
            </w:r>
          </w:p>
          <w:p w14:paraId="048F946F" w14:textId="77777777" w:rsidR="00CC2117" w:rsidRDefault="00CC2117" w:rsidP="00CC2117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At kunne sørge for egen personlige pleje</w:t>
            </w:r>
          </w:p>
          <w:p w14:paraId="133E06B2" w14:textId="77777777" w:rsidR="00CC2117" w:rsidRDefault="00CC2117" w:rsidP="00CC2117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45140">
              <w:rPr>
                <w:rFonts w:ascii="Arial" w:hAnsi="Arial" w:cs="Arial"/>
                <w:color w:val="auto"/>
                <w:sz w:val="22"/>
                <w:szCs w:val="22"/>
              </w:rPr>
              <w:t xml:space="preserve">At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tage vare på eget helbred</w:t>
            </w:r>
          </w:p>
          <w:p w14:paraId="4D93A01F" w14:textId="77777777" w:rsidR="00CC2117" w:rsidRPr="00445140" w:rsidRDefault="00CC2117" w:rsidP="00CC2117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45140">
              <w:rPr>
                <w:rFonts w:ascii="Arial" w:hAnsi="Arial" w:cs="Arial"/>
                <w:color w:val="auto"/>
                <w:sz w:val="22"/>
                <w:szCs w:val="22"/>
              </w:rPr>
              <w:t>At læse post eller kontakte offentlige myndigheder, boligselskaber, sundhedsvæsen med videre</w:t>
            </w:r>
          </w:p>
          <w:p w14:paraId="00E367E6" w14:textId="48786E41" w:rsidR="00D35C89" w:rsidRDefault="00D35C89" w:rsidP="00CC2117">
            <w:pPr>
              <w:rPr>
                <w:rFonts w:ascii="Arial" w:hAnsi="Arial" w:cs="Arial"/>
                <w:strike/>
                <w:color w:val="FF0000"/>
              </w:rPr>
            </w:pPr>
          </w:p>
          <w:p w14:paraId="3372ADB6" w14:textId="5C4F322D" w:rsidR="00B85343" w:rsidRPr="00B85343" w:rsidRDefault="00B85343" w:rsidP="00CC2117">
            <w:pPr>
              <w:rPr>
                <w:rFonts w:ascii="Arial" w:hAnsi="Arial" w:cs="Arial"/>
              </w:rPr>
            </w:pPr>
            <w:r w:rsidRPr="00B2382C">
              <w:rPr>
                <w:rFonts w:ascii="Arial" w:hAnsi="Arial" w:cs="Arial"/>
                <w:color w:val="000000" w:themeColor="text1"/>
              </w:rPr>
              <w:lastRenderedPageBreak/>
              <w:t>Det kan også handle om at få færdigheder til selv at skabe struktur på hverdagens praktiske opgaver i egen bolig, såsom at rydde op, gøre rent, vaske tøj og planlægge indkøb</w:t>
            </w:r>
            <w:r w:rsidR="00810253" w:rsidRPr="00B2382C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E95057" w:rsidRPr="00F556E3" w14:paraId="0EE14ED6" w14:textId="77777777" w:rsidTr="00CC2117">
        <w:tc>
          <w:tcPr>
            <w:tcW w:w="3189" w:type="dxa"/>
          </w:tcPr>
          <w:p w14:paraId="105252F8" w14:textId="77777777" w:rsidR="00E95057" w:rsidRPr="00F556E3" w:rsidRDefault="00E95057" w:rsidP="00E9505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540" w:hanging="540"/>
              <w:rPr>
                <w:rFonts w:ascii="Arial" w:hAnsi="Arial" w:cs="Arial"/>
              </w:rPr>
            </w:pPr>
            <w:r w:rsidRPr="00F556E3">
              <w:rPr>
                <w:rFonts w:ascii="Arial" w:hAnsi="Arial" w:cs="Arial"/>
              </w:rPr>
              <w:lastRenderedPageBreak/>
              <w:t>Hvilke aktiviteter indgår ikke i ydelsen?</w:t>
            </w:r>
          </w:p>
          <w:p w14:paraId="4145BEA6" w14:textId="77777777" w:rsidR="00E95057" w:rsidRPr="00F556E3" w:rsidRDefault="00E95057" w:rsidP="00FC3072">
            <w:pPr>
              <w:ind w:left="540"/>
              <w:rPr>
                <w:rFonts w:ascii="Arial" w:hAnsi="Arial" w:cs="Arial"/>
              </w:rPr>
            </w:pPr>
          </w:p>
        </w:tc>
        <w:tc>
          <w:tcPr>
            <w:tcW w:w="6589" w:type="dxa"/>
          </w:tcPr>
          <w:p w14:paraId="2BAFB5E1" w14:textId="77777777" w:rsidR="00E95057" w:rsidRPr="003E37A5" w:rsidRDefault="00CC2117" w:rsidP="003E37A5">
            <w:pPr>
              <w:rPr>
                <w:rFonts w:ascii="Arial" w:hAnsi="Arial" w:cs="Arial"/>
              </w:rPr>
            </w:pPr>
            <w:r w:rsidRPr="00220EDA">
              <w:rPr>
                <w:rFonts w:ascii="Arial" w:eastAsiaTheme="minorHAnsi" w:hAnsi="Arial" w:cs="Arial"/>
                <w:color w:val="000000"/>
                <w:lang w:eastAsia="en-US"/>
              </w:rPr>
              <w:t>Det er forudsætning for at modtage hjælp efter serviceloven, at der kan ikke kan ydes hjælp efter andre sektorers lovgivning som f.eks. arbejdsmarkedsrettet eller uddannelsesrettet støtte.</w:t>
            </w:r>
          </w:p>
        </w:tc>
      </w:tr>
      <w:tr w:rsidR="00E95057" w:rsidRPr="00F556E3" w14:paraId="52CE4853" w14:textId="77777777" w:rsidTr="00CC2117">
        <w:tc>
          <w:tcPr>
            <w:tcW w:w="3189" w:type="dxa"/>
          </w:tcPr>
          <w:p w14:paraId="749A0FE7" w14:textId="77777777" w:rsidR="00E95057" w:rsidRPr="00F556E3" w:rsidRDefault="00E95057" w:rsidP="00E9505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540" w:hanging="540"/>
              <w:rPr>
                <w:rFonts w:ascii="Arial" w:hAnsi="Arial" w:cs="Arial"/>
              </w:rPr>
            </w:pPr>
            <w:r w:rsidRPr="00F556E3">
              <w:rPr>
                <w:rFonts w:ascii="Arial" w:hAnsi="Arial" w:cs="Arial"/>
              </w:rPr>
              <w:t>Ydelsens omfang?</w:t>
            </w:r>
          </w:p>
        </w:tc>
        <w:tc>
          <w:tcPr>
            <w:tcW w:w="6589" w:type="dxa"/>
          </w:tcPr>
          <w:p w14:paraId="5F5F4413" w14:textId="3A9AF3F3" w:rsidR="000C7BD4" w:rsidRPr="00B2382C" w:rsidRDefault="000C7BD4" w:rsidP="000C7BD4">
            <w:pPr>
              <w:pStyle w:val="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Tidligt forebyggende indsatser kan ydes </w:t>
            </w:r>
            <w:r w:rsidR="00AD4CF5"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som </w:t>
            </w: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kortvarige ad hoc indsatser, gruppebaserede råd- og vejledningsforløb eller individuel tidsbegrænset råd- og vejledningsforløb. </w:t>
            </w:r>
          </w:p>
          <w:p w14:paraId="63BADE7D" w14:textId="77777777" w:rsidR="000C7BD4" w:rsidRDefault="000C7BD4" w:rsidP="00CC2117">
            <w:pPr>
              <w:pStyle w:val="Default"/>
              <w:spacing w:line="276" w:lineRule="auto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</w:p>
          <w:p w14:paraId="5FABF1C6" w14:textId="0C58E241" w:rsidR="000C7BD4" w:rsidRPr="00B2382C" w:rsidRDefault="000C7BD4" w:rsidP="000C7BD4">
            <w:pPr>
              <w:pStyle w:val="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Indsatserne bliver tilrettelagt </w:t>
            </w:r>
            <w:r w:rsidR="00810253"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med inddragelse af borgernes </w:t>
            </w: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ønsker og drømme, så </w:t>
            </w:r>
            <w:r w:rsidR="00AD4CF5"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den enkeltes </w:t>
            </w: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perspektiv og medansvar bliver styrket. </w:t>
            </w:r>
          </w:p>
          <w:p w14:paraId="20B1A2D0" w14:textId="77777777" w:rsidR="000C7BD4" w:rsidRPr="00B2382C" w:rsidRDefault="000C7BD4" w:rsidP="000C7BD4">
            <w:pPr>
              <w:pStyle w:val="Default"/>
              <w:tabs>
                <w:tab w:val="left" w:pos="2130"/>
              </w:tabs>
              <w:spacing w:line="276" w:lineRule="auto"/>
              <w:rPr>
                <w:rFonts w:ascii="Arial" w:hAnsi="Arial" w:cs="Arial"/>
                <w:strike/>
                <w:color w:val="000000" w:themeColor="text1"/>
                <w:sz w:val="22"/>
                <w:szCs w:val="22"/>
              </w:rPr>
            </w:pPr>
          </w:p>
          <w:p w14:paraId="6222C3CF" w14:textId="77777777" w:rsidR="000C7BD4" w:rsidRPr="00B2382C" w:rsidRDefault="000C7BD4" w:rsidP="000C7BD4">
            <w:pPr>
              <w:pStyle w:val="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>Som udgangspunkt bliver kontakten tilbudt virtuelt.</w:t>
            </w:r>
          </w:p>
          <w:p w14:paraId="6ABEBE6E" w14:textId="4CC3DAF1" w:rsidR="000C7BD4" w:rsidRPr="00B2382C" w:rsidRDefault="000C7BD4" w:rsidP="000C7BD4">
            <w:pPr>
              <w:pStyle w:val="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>Der kan også aftales, at borgere</w:t>
            </w:r>
            <w:r w:rsidR="00AD4CF5"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møder op til samtaler.</w:t>
            </w:r>
          </w:p>
          <w:p w14:paraId="02915684" w14:textId="77777777" w:rsidR="000C7BD4" w:rsidRDefault="000C7BD4" w:rsidP="00CC211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43B307B" w14:textId="77777777" w:rsidR="000C7BD4" w:rsidRDefault="00CC2117" w:rsidP="00CC211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De gruppebaserede indsatser vil som udgangspunkt være en tidsmæssig afgrænset indsats med en varighed på op til 6 måneder. </w:t>
            </w:r>
          </w:p>
          <w:p w14:paraId="7678B0C2" w14:textId="31A5C762" w:rsidR="00CC2117" w:rsidRPr="00154131" w:rsidRDefault="00CC2117" w:rsidP="00CC2117">
            <w:pPr>
              <w:pStyle w:val="Default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De individuelt tidsbegrænsede indsatser kan gives i op til 6 måneder.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Såfremt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der er behov for at støtten leveres i borgerens eget hjem, vil dette være muligt efter en konkret og individuel vurde</w:t>
            </w: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>ring</w:t>
            </w:r>
            <w:r w:rsidR="00154131"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af Rådgivningen.</w:t>
            </w:r>
          </w:p>
          <w:p w14:paraId="0F21F486" w14:textId="77777777" w:rsidR="00CC2117" w:rsidRDefault="00CC2117" w:rsidP="00CC211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Hvis det under forløbet konstateres, at den enkelte borger har behov for anden støtte, behandles dette i den relevante afdeling.</w:t>
            </w:r>
          </w:p>
          <w:p w14:paraId="1F9DDF00" w14:textId="77777777" w:rsidR="00154131" w:rsidRDefault="00154131" w:rsidP="00CC211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4AE6E68" w14:textId="77777777" w:rsidR="00E95057" w:rsidRPr="00F556E3" w:rsidRDefault="00CC2117" w:rsidP="00CC21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Tidligt forebyggende indsatser</w:t>
            </w:r>
            <w:r w:rsidRPr="00ED3BBE">
              <w:rPr>
                <w:rFonts w:ascii="Arial" w:hAnsi="Arial" w:cs="Arial"/>
              </w:rPr>
              <w:t xml:space="preserve"> koordineres med indsatser på særligt sundheds-, undervisnings- og beskæftigelsesområdet</w:t>
            </w:r>
            <w:r>
              <w:rPr>
                <w:rFonts w:ascii="Arial" w:hAnsi="Arial" w:cs="Arial"/>
              </w:rPr>
              <w:t xml:space="preserve">, </w:t>
            </w:r>
            <w:r w:rsidRPr="00ED3BBE">
              <w:rPr>
                <w:rFonts w:ascii="Arial" w:hAnsi="Arial" w:cs="Arial"/>
              </w:rPr>
              <w:t>frivillige samt regionale tilbud</w:t>
            </w:r>
            <w:r>
              <w:rPr>
                <w:rFonts w:ascii="Arial" w:hAnsi="Arial" w:cs="Arial"/>
                <w:color w:val="FF0000"/>
              </w:rPr>
              <w:t>.</w:t>
            </w:r>
          </w:p>
        </w:tc>
      </w:tr>
      <w:tr w:rsidR="00154131" w:rsidRPr="00F556E3" w14:paraId="116F4D3B" w14:textId="77777777" w:rsidTr="00CC2117">
        <w:tc>
          <w:tcPr>
            <w:tcW w:w="3189" w:type="dxa"/>
          </w:tcPr>
          <w:p w14:paraId="4A057453" w14:textId="0118BE80" w:rsidR="00154131" w:rsidRDefault="00B2382C" w:rsidP="00154131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540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Hvem leverer ydelsen?</w:t>
            </w:r>
          </w:p>
          <w:p w14:paraId="359842EA" w14:textId="185CDB96" w:rsidR="00154131" w:rsidRPr="00154131" w:rsidRDefault="00154131" w:rsidP="00154131">
            <w:pPr>
              <w:spacing w:after="0" w:line="240" w:lineRule="auto"/>
              <w:ind w:left="540"/>
              <w:rPr>
                <w:rFonts w:ascii="Arial" w:hAnsi="Arial" w:cs="Arial"/>
                <w:color w:val="FF0000"/>
              </w:rPr>
            </w:pPr>
          </w:p>
          <w:p w14:paraId="4EB96900" w14:textId="77777777" w:rsidR="00154131" w:rsidRPr="00F556E3" w:rsidRDefault="00154131" w:rsidP="0015413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89" w:type="dxa"/>
          </w:tcPr>
          <w:p w14:paraId="6017F06C" w14:textId="45FBA836" w:rsidR="00154131" w:rsidRPr="00F556E3" w:rsidRDefault="00B2382C" w:rsidP="00154131">
            <w:pPr>
              <w:spacing w:after="0" w:line="240" w:lineRule="auto"/>
              <w:rPr>
                <w:rFonts w:ascii="Arial" w:hAnsi="Arial" w:cs="Arial"/>
              </w:rPr>
            </w:pPr>
            <w:r w:rsidRPr="00B2382C">
              <w:rPr>
                <w:rFonts w:ascii="Arial" w:hAnsi="Arial" w:cs="Arial"/>
                <w:color w:val="000000" w:themeColor="text1"/>
                <w:lang w:eastAsia="en-US"/>
              </w:rPr>
              <w:t>R</w:t>
            </w:r>
            <w:r w:rsidR="00154131" w:rsidRPr="00B2382C">
              <w:rPr>
                <w:rFonts w:ascii="Arial" w:hAnsi="Arial" w:cs="Arial"/>
                <w:color w:val="000000" w:themeColor="text1"/>
                <w:lang w:eastAsia="en-US"/>
              </w:rPr>
              <w:t>ådgivningen i Center for Psykiatri og Handicap</w:t>
            </w:r>
          </w:p>
        </w:tc>
      </w:tr>
      <w:tr w:rsidR="00154131" w:rsidRPr="00F556E3" w14:paraId="1945A031" w14:textId="77777777" w:rsidTr="00CC2117">
        <w:trPr>
          <w:trHeight w:val="145"/>
        </w:trPr>
        <w:tc>
          <w:tcPr>
            <w:tcW w:w="3189" w:type="dxa"/>
          </w:tcPr>
          <w:p w14:paraId="75F29CC8" w14:textId="77777777" w:rsidR="00154131" w:rsidRPr="00F556E3" w:rsidRDefault="00154131" w:rsidP="00154131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540" w:hanging="540"/>
              <w:rPr>
                <w:rFonts w:ascii="Arial" w:hAnsi="Arial" w:cs="Arial"/>
              </w:rPr>
            </w:pPr>
            <w:r w:rsidRPr="00F556E3">
              <w:rPr>
                <w:rFonts w:ascii="Arial" w:hAnsi="Arial" w:cs="Arial"/>
              </w:rPr>
              <w:t>Krav til udføreren?</w:t>
            </w:r>
          </w:p>
        </w:tc>
        <w:tc>
          <w:tcPr>
            <w:tcW w:w="6589" w:type="dxa"/>
          </w:tcPr>
          <w:p w14:paraId="142882D8" w14:textId="77777777" w:rsidR="00154131" w:rsidRPr="00B2382C" w:rsidRDefault="00154131" w:rsidP="00154131">
            <w:pPr>
              <w:pStyle w:val="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>Rådgivningen laver en løbende opfølgning på indsatsen. Senest efter 20 uger laves der en endelig evaluering.</w:t>
            </w:r>
          </w:p>
          <w:p w14:paraId="7130523C" w14:textId="253E6F37" w:rsidR="00154131" w:rsidRPr="00B2382C" w:rsidRDefault="00154131" w:rsidP="00154131">
            <w:pPr>
              <w:pStyle w:val="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Alle borgere </w:t>
            </w:r>
            <w:r w:rsidR="000D7EF0"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>vil som</w:t>
            </w:r>
            <w:r w:rsidR="008D3C82"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>udgangspunkt</w:t>
            </w:r>
            <w:r w:rsidR="000D7EF0"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blive tilbudt virtuel kontakt</w:t>
            </w: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77C977AA" w14:textId="77777777" w:rsidR="00154131" w:rsidRPr="00DF34CC" w:rsidRDefault="00154131" w:rsidP="00154131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F34CC">
              <w:rPr>
                <w:rFonts w:ascii="Arial" w:hAnsi="Arial" w:cs="Arial"/>
                <w:color w:val="auto"/>
                <w:sz w:val="22"/>
                <w:szCs w:val="22"/>
              </w:rPr>
              <w:t>Ved individuel tidsbegrænset hjælp og støtte, jf. § 82 b:</w:t>
            </w:r>
          </w:p>
          <w:p w14:paraId="07009A4A" w14:textId="21D71DEC" w:rsidR="00154131" w:rsidRPr="00B2382C" w:rsidRDefault="00154131" w:rsidP="00154131">
            <w:pPr>
              <w:pStyle w:val="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Den pædagogiske </w:t>
            </w:r>
            <w:r w:rsidR="005806FC"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rådgiver </w:t>
            </w: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og borgeren laver indsatsmål ud fra borgerens konkrete </w:t>
            </w:r>
            <w:r w:rsidR="008D3C82"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>udfordringer.</w:t>
            </w:r>
          </w:p>
          <w:p w14:paraId="3D2BC128" w14:textId="54A3A333" w:rsidR="00154131" w:rsidRPr="00B2382C" w:rsidRDefault="005806FC" w:rsidP="00154131">
            <w:pPr>
              <w:spacing w:after="0" w:line="27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2382C">
              <w:rPr>
                <w:rFonts w:ascii="Arial" w:hAnsi="Arial" w:cs="Arial"/>
                <w:color w:val="000000" w:themeColor="text1"/>
                <w:lang w:eastAsia="en-US"/>
              </w:rPr>
              <w:t xml:space="preserve">Rådgiver </w:t>
            </w:r>
            <w:r w:rsidR="00154131" w:rsidRPr="00B2382C">
              <w:rPr>
                <w:rFonts w:ascii="Arial" w:hAnsi="Arial" w:cs="Arial"/>
                <w:color w:val="000000" w:themeColor="text1"/>
                <w:lang w:eastAsia="en-US"/>
              </w:rPr>
              <w:t>skal tilrettelægge de tidligt forebyggende indsatser, så de understøtter et rehabiliteringsperspektiv</w:t>
            </w:r>
            <w:r w:rsidRPr="00B2382C">
              <w:rPr>
                <w:rFonts w:ascii="Arial" w:hAnsi="Arial" w:cs="Arial"/>
                <w:color w:val="000000" w:themeColor="text1"/>
                <w:lang w:eastAsia="en-US"/>
              </w:rPr>
              <w:t xml:space="preserve"> herunder modtage virtuel rådgivning.</w:t>
            </w:r>
            <w:r w:rsidR="00154131" w:rsidRPr="00B2382C">
              <w:rPr>
                <w:rFonts w:ascii="Arial" w:hAnsi="Arial" w:cs="Arial"/>
                <w:color w:val="000000" w:themeColor="text1"/>
                <w:lang w:eastAsia="en-US"/>
              </w:rPr>
              <w:t xml:space="preserve"> </w:t>
            </w:r>
          </w:p>
          <w:p w14:paraId="529DDED1" w14:textId="24B8CBC6" w:rsidR="00154131" w:rsidRDefault="00154131" w:rsidP="0015413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Der skal være fokus på at øge </w:t>
            </w:r>
            <w:r w:rsidRPr="00B2382C">
              <w:rPr>
                <w:rFonts w:ascii="Arial" w:hAnsi="Arial" w:cs="Arial"/>
                <w:color w:val="000000" w:themeColor="text1"/>
                <w:lang w:eastAsia="en-US"/>
              </w:rPr>
              <w:t xml:space="preserve">borgerens </w:t>
            </w:r>
            <w:r w:rsidR="000D7EF0" w:rsidRPr="00B2382C">
              <w:rPr>
                <w:rFonts w:ascii="Arial" w:hAnsi="Arial" w:cs="Arial"/>
                <w:color w:val="000000" w:themeColor="text1"/>
                <w:lang w:eastAsia="en-US"/>
              </w:rPr>
              <w:t xml:space="preserve">funktionsevne </w:t>
            </w:r>
            <w:r>
              <w:rPr>
                <w:rFonts w:ascii="Arial" w:hAnsi="Arial" w:cs="Arial"/>
                <w:lang w:eastAsia="en-US"/>
              </w:rPr>
              <w:t>i forhold dagligdagens gøremål.</w:t>
            </w:r>
          </w:p>
          <w:p w14:paraId="6F857440" w14:textId="4713098E" w:rsidR="000D7EF0" w:rsidRPr="00B2382C" w:rsidRDefault="000D7EF0" w:rsidP="005806FC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B2382C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Rådgivningen kan i samarbejde med borgeren </w:t>
            </w:r>
            <w:r w:rsidR="00AF789B" w:rsidRPr="00B2382C">
              <w:rPr>
                <w:rFonts w:ascii="Arial" w:eastAsiaTheme="minorHAnsi" w:hAnsi="Arial" w:cs="Arial"/>
                <w:color w:val="000000" w:themeColor="text1"/>
                <w:lang w:eastAsia="en-US"/>
              </w:rPr>
              <w:t>rette henvendelse til Center for Psykiatri og Handicap hvis der er behov for det</w:t>
            </w:r>
            <w:r w:rsidR="00165B6A" w:rsidRPr="00B2382C">
              <w:rPr>
                <w:rFonts w:ascii="Arial" w:eastAsiaTheme="minorHAnsi" w:hAnsi="Arial" w:cs="Arial"/>
                <w:color w:val="000000" w:themeColor="text1"/>
                <w:lang w:eastAsia="en-US"/>
              </w:rPr>
              <w:t>.</w:t>
            </w:r>
          </w:p>
          <w:p w14:paraId="1C4E6B7A" w14:textId="77777777" w:rsidR="005806FC" w:rsidRPr="00B2382C" w:rsidRDefault="005806FC" w:rsidP="005806FC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B2382C">
              <w:rPr>
                <w:rFonts w:ascii="Arial" w:hAnsi="Arial" w:cs="Arial"/>
                <w:color w:val="000000" w:themeColor="text1"/>
                <w:lang w:eastAsia="en-US"/>
              </w:rPr>
              <w:t>Rådgivningen skal løbende tilpasse indsatserne til målgrupperne, så de svarer til behovet for forebyggende sociale indsatser.</w:t>
            </w:r>
          </w:p>
          <w:p w14:paraId="077DE91C" w14:textId="77777777" w:rsidR="005806FC" w:rsidRPr="00B2382C" w:rsidRDefault="005806FC" w:rsidP="005806FC">
            <w:pPr>
              <w:spacing w:after="0" w:line="276" w:lineRule="auto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B2382C">
              <w:rPr>
                <w:rFonts w:ascii="Arial" w:eastAsiaTheme="minorHAnsi" w:hAnsi="Arial" w:cs="Arial"/>
                <w:color w:val="000000" w:themeColor="text1"/>
                <w:lang w:eastAsia="en-US"/>
              </w:rPr>
              <w:t>Der skal være et kollegialt fagligt miljø med faglig udvikling, erfaringsopsamling, supervision og løbende efteruddannelse.</w:t>
            </w:r>
          </w:p>
          <w:p w14:paraId="04649D15" w14:textId="77777777" w:rsidR="005806FC" w:rsidRPr="00B2382C" w:rsidRDefault="005806FC" w:rsidP="005806FC">
            <w:pPr>
              <w:spacing w:after="0" w:line="276" w:lineRule="auto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</w:p>
          <w:p w14:paraId="22EAF42A" w14:textId="77777777" w:rsidR="005806FC" w:rsidRPr="00B2382C" w:rsidRDefault="005806FC" w:rsidP="005806FC">
            <w:pPr>
              <w:spacing w:after="0" w:line="276" w:lineRule="auto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B2382C">
              <w:rPr>
                <w:rFonts w:ascii="Arial" w:eastAsiaTheme="minorHAnsi" w:hAnsi="Arial" w:cs="Arial"/>
                <w:color w:val="000000" w:themeColor="text1"/>
                <w:lang w:eastAsia="en-US"/>
              </w:rPr>
              <w:t>Medarbejderne skal leve op til Vordingborg Kommunes værdigrundlag i mødet med borgeren.</w:t>
            </w:r>
          </w:p>
          <w:p w14:paraId="2B87F16D" w14:textId="606E2226" w:rsidR="00154131" w:rsidRPr="00F556E3" w:rsidRDefault="00154131" w:rsidP="00154131">
            <w:pPr>
              <w:rPr>
                <w:rFonts w:ascii="Arial" w:hAnsi="Arial" w:cs="Arial"/>
              </w:rPr>
            </w:pPr>
          </w:p>
        </w:tc>
      </w:tr>
      <w:tr w:rsidR="00154131" w:rsidRPr="00F556E3" w14:paraId="54370C06" w14:textId="77777777" w:rsidTr="00CC2117">
        <w:tc>
          <w:tcPr>
            <w:tcW w:w="3189" w:type="dxa"/>
          </w:tcPr>
          <w:p w14:paraId="1F1F371E" w14:textId="30A28FBF" w:rsidR="00154131" w:rsidRDefault="00B2382C" w:rsidP="00154131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540" w:hanging="540"/>
              <w:rPr>
                <w:rFonts w:ascii="Arial" w:hAnsi="Arial" w:cs="Arial"/>
                <w:strike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Hvilke krav er der til borgeren?</w:t>
            </w:r>
          </w:p>
          <w:p w14:paraId="290CD660" w14:textId="3E62E9E4" w:rsidR="005806FC" w:rsidRPr="005806FC" w:rsidRDefault="005806FC" w:rsidP="005806FC">
            <w:pPr>
              <w:spacing w:after="0" w:line="240" w:lineRule="auto"/>
              <w:ind w:left="540"/>
              <w:rPr>
                <w:rFonts w:ascii="Arial" w:hAnsi="Arial" w:cs="Arial"/>
                <w:color w:val="FF0000"/>
              </w:rPr>
            </w:pPr>
          </w:p>
          <w:p w14:paraId="417F57E2" w14:textId="4F78F273" w:rsidR="005806FC" w:rsidRPr="005806FC" w:rsidRDefault="005806FC" w:rsidP="005806FC">
            <w:pPr>
              <w:spacing w:after="0" w:line="240" w:lineRule="auto"/>
              <w:rPr>
                <w:rFonts w:ascii="Arial" w:hAnsi="Arial" w:cs="Arial"/>
                <w:strike/>
                <w:color w:val="FF0000"/>
              </w:rPr>
            </w:pPr>
          </w:p>
          <w:p w14:paraId="0B924009" w14:textId="77777777" w:rsidR="00154131" w:rsidRPr="00F556E3" w:rsidRDefault="00154131" w:rsidP="00154131">
            <w:pPr>
              <w:spacing w:after="0" w:line="240" w:lineRule="auto"/>
              <w:ind w:left="540"/>
              <w:rPr>
                <w:rFonts w:ascii="Arial" w:hAnsi="Arial" w:cs="Arial"/>
              </w:rPr>
            </w:pPr>
          </w:p>
        </w:tc>
        <w:tc>
          <w:tcPr>
            <w:tcW w:w="6589" w:type="dxa"/>
          </w:tcPr>
          <w:p w14:paraId="2A3758FA" w14:textId="77777777" w:rsidR="00F8084D" w:rsidRPr="00B2382C" w:rsidRDefault="00F8084D" w:rsidP="00F8084D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2382C">
              <w:rPr>
                <w:rFonts w:ascii="Arial" w:hAnsi="Arial" w:cs="Arial"/>
                <w:color w:val="000000" w:themeColor="text1"/>
              </w:rPr>
              <w:t>Borgeren skal have et ønske om at modtage en tidlig forebyggende indsats, samt være motiveret for at indgå i et samarbejde med rådgiveren.</w:t>
            </w:r>
          </w:p>
          <w:p w14:paraId="0FDAB579" w14:textId="77777777" w:rsidR="00F8084D" w:rsidRPr="00B2382C" w:rsidRDefault="00F8084D" w:rsidP="00F8084D">
            <w:pPr>
              <w:rPr>
                <w:rFonts w:ascii="Arial" w:hAnsi="Arial" w:cs="Arial"/>
                <w:color w:val="000000" w:themeColor="text1"/>
              </w:rPr>
            </w:pPr>
            <w:r w:rsidRPr="00B2382C">
              <w:rPr>
                <w:rFonts w:ascii="Arial" w:hAnsi="Arial" w:cs="Arial"/>
                <w:color w:val="000000" w:themeColor="text1"/>
                <w:lang w:eastAsia="en-US"/>
              </w:rPr>
              <w:t>Selve indsatsen er gratis, og b</w:t>
            </w:r>
            <w:r w:rsidRPr="00B2382C">
              <w:rPr>
                <w:rFonts w:ascii="Arial" w:hAnsi="Arial" w:cs="Arial"/>
                <w:color w:val="000000" w:themeColor="text1"/>
              </w:rPr>
              <w:t>orgeren skal være i stand til selv at møde frem til gruppebaserede tilbud eller samtaler.</w:t>
            </w:r>
          </w:p>
          <w:p w14:paraId="04AF4D59" w14:textId="275CAE7D" w:rsidR="00AD4CF5" w:rsidRPr="00F8084D" w:rsidRDefault="00AD4CF5" w:rsidP="00F8084D">
            <w:pPr>
              <w:rPr>
                <w:rFonts w:ascii="Arial" w:hAnsi="Arial" w:cs="Arial"/>
              </w:rPr>
            </w:pPr>
            <w:r w:rsidRPr="00B2382C">
              <w:rPr>
                <w:rFonts w:ascii="Arial" w:hAnsi="Arial" w:cs="Arial"/>
                <w:color w:val="000000" w:themeColor="text1"/>
              </w:rPr>
              <w:t>Hvis borgeren tager imod tilbuddet om at modtage rådgivning virtuelt, skal borgeren selv have det nødvendige udstyr samt internetforbindelse.</w:t>
            </w:r>
          </w:p>
        </w:tc>
      </w:tr>
      <w:tr w:rsidR="00154131" w:rsidRPr="00F556E3" w14:paraId="1871B27F" w14:textId="77777777" w:rsidTr="00CC2117">
        <w:tc>
          <w:tcPr>
            <w:tcW w:w="3189" w:type="dxa"/>
          </w:tcPr>
          <w:p w14:paraId="5ED520F6" w14:textId="77777777" w:rsidR="00154131" w:rsidRPr="00F556E3" w:rsidRDefault="00154131" w:rsidP="00154131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540" w:hanging="540"/>
              <w:rPr>
                <w:rFonts w:ascii="Arial" w:hAnsi="Arial" w:cs="Arial"/>
              </w:rPr>
            </w:pPr>
            <w:r w:rsidRPr="00F556E3">
              <w:rPr>
                <w:rFonts w:ascii="Arial" w:hAnsi="Arial" w:cs="Arial"/>
              </w:rPr>
              <w:t>Hvad er kommunens kva</w:t>
            </w:r>
            <w:r w:rsidRPr="00F556E3">
              <w:rPr>
                <w:rFonts w:ascii="Arial" w:hAnsi="Arial" w:cs="Arial"/>
              </w:rPr>
              <w:softHyphen/>
              <w:t>li</w:t>
            </w:r>
            <w:r w:rsidRPr="00F556E3">
              <w:rPr>
                <w:rFonts w:ascii="Arial" w:hAnsi="Arial" w:cs="Arial"/>
              </w:rPr>
              <w:softHyphen/>
              <w:t>tetsmål?</w:t>
            </w:r>
          </w:p>
        </w:tc>
        <w:tc>
          <w:tcPr>
            <w:tcW w:w="6589" w:type="dxa"/>
          </w:tcPr>
          <w:p w14:paraId="315E74F4" w14:textId="77777777" w:rsidR="00154131" w:rsidRPr="005417D3" w:rsidRDefault="00154131" w:rsidP="00154131">
            <w:pPr>
              <w:pStyle w:val="Listeafsnit"/>
              <w:numPr>
                <w:ilvl w:val="0"/>
                <w:numId w:val="9"/>
              </w:numPr>
              <w:spacing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5417D3">
              <w:rPr>
                <w:rFonts w:cs="Arial"/>
                <w:sz w:val="22"/>
                <w:szCs w:val="22"/>
                <w:lang w:eastAsia="en-US"/>
              </w:rPr>
              <w:t>Støtten gives som udgangspunkt af medarbejdere med</w:t>
            </w:r>
          </w:p>
          <w:p w14:paraId="0FB98A96" w14:textId="77777777" w:rsidR="00154131" w:rsidRPr="00901259" w:rsidRDefault="00154131" w:rsidP="00154131">
            <w:pPr>
              <w:spacing w:after="0" w:line="276" w:lineRule="auto"/>
              <w:ind w:left="720"/>
              <w:rPr>
                <w:rFonts w:ascii="Arial" w:hAnsi="Arial" w:cs="Arial"/>
                <w:lang w:eastAsia="en-US"/>
              </w:rPr>
            </w:pPr>
            <w:r w:rsidRPr="00901259">
              <w:rPr>
                <w:rFonts w:ascii="Arial" w:hAnsi="Arial" w:cs="Arial"/>
                <w:lang w:eastAsia="en-US"/>
              </w:rPr>
              <w:t>faglig relevant baggrund fra handicap- og psykiatriområdet</w:t>
            </w:r>
            <w:r>
              <w:rPr>
                <w:rFonts w:ascii="Arial" w:hAnsi="Arial" w:cs="Arial"/>
                <w:lang w:eastAsia="en-US"/>
              </w:rPr>
              <w:t xml:space="preserve">, </w:t>
            </w:r>
            <w:r w:rsidRPr="00901259">
              <w:rPr>
                <w:rFonts w:ascii="Arial" w:hAnsi="Arial" w:cs="Arial"/>
                <w:lang w:eastAsia="en-US"/>
              </w:rPr>
              <w:t>samt området for socialt udsatte</w:t>
            </w:r>
          </w:p>
          <w:p w14:paraId="7B2DB821" w14:textId="3ABA8FAD" w:rsidR="00154131" w:rsidRPr="00B2382C" w:rsidRDefault="00154131" w:rsidP="00154131">
            <w:pPr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2382C">
              <w:rPr>
                <w:rFonts w:ascii="Arial" w:hAnsi="Arial" w:cs="Arial"/>
                <w:color w:val="000000" w:themeColor="text1"/>
                <w:lang w:eastAsia="en-US"/>
              </w:rPr>
              <w:t xml:space="preserve">Planlægning af indsatsen skal være påbegyndt senest 10 dage efter </w:t>
            </w:r>
            <w:r w:rsidR="00AF789B" w:rsidRPr="00B2382C">
              <w:rPr>
                <w:rFonts w:ascii="Arial" w:hAnsi="Arial" w:cs="Arial"/>
                <w:color w:val="000000" w:themeColor="text1"/>
                <w:lang w:eastAsia="en-US"/>
              </w:rPr>
              <w:t xml:space="preserve">borgerens henvendelse </w:t>
            </w:r>
          </w:p>
          <w:p w14:paraId="0265DA3B" w14:textId="2226B2A5" w:rsidR="00154131" w:rsidRPr="0048695E" w:rsidRDefault="00154131" w:rsidP="00B2382C">
            <w:pPr>
              <w:pStyle w:val="Listeafsnit"/>
              <w:spacing w:line="276" w:lineRule="auto"/>
              <w:rPr>
                <w:rFonts w:cs="Arial"/>
                <w:strike/>
              </w:rPr>
            </w:pPr>
          </w:p>
        </w:tc>
      </w:tr>
      <w:tr w:rsidR="00154131" w:rsidRPr="00F556E3" w14:paraId="0509E044" w14:textId="77777777" w:rsidTr="00CC2117">
        <w:tc>
          <w:tcPr>
            <w:tcW w:w="3189" w:type="dxa"/>
          </w:tcPr>
          <w:p w14:paraId="5CD97A4B" w14:textId="77777777" w:rsidR="00154131" w:rsidRPr="00F556E3" w:rsidRDefault="00154131" w:rsidP="00154131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540" w:hanging="540"/>
              <w:rPr>
                <w:rFonts w:ascii="Arial" w:hAnsi="Arial" w:cs="Arial"/>
              </w:rPr>
            </w:pPr>
            <w:r w:rsidRPr="00F556E3">
              <w:rPr>
                <w:rFonts w:ascii="Arial" w:hAnsi="Arial" w:cs="Arial"/>
              </w:rPr>
              <w:t>Hvordan følges op på ydel</w:t>
            </w:r>
            <w:r w:rsidRPr="00F556E3">
              <w:rPr>
                <w:rFonts w:ascii="Arial" w:hAnsi="Arial" w:cs="Arial"/>
              </w:rPr>
              <w:softHyphen/>
              <w:t>sen?</w:t>
            </w:r>
          </w:p>
        </w:tc>
        <w:tc>
          <w:tcPr>
            <w:tcW w:w="6589" w:type="dxa"/>
          </w:tcPr>
          <w:p w14:paraId="1E357D05" w14:textId="6ADD6B60" w:rsidR="00F8084D" w:rsidRPr="00B2382C" w:rsidRDefault="00F8084D" w:rsidP="00F8084D">
            <w:pPr>
              <w:pStyle w:val="Default"/>
              <w:spacing w:line="276" w:lineRule="auto"/>
              <w:rPr>
                <w:rFonts w:ascii="Arial" w:hAnsi="Arial" w:cs="Arial"/>
                <w:strike/>
                <w:color w:val="000000" w:themeColor="text1"/>
              </w:rPr>
            </w:pPr>
            <w:r w:rsidRPr="00B2382C">
              <w:rPr>
                <w:rFonts w:ascii="Arial" w:hAnsi="Arial" w:cs="Arial"/>
                <w:color w:val="000000" w:themeColor="text1"/>
                <w:sz w:val="22"/>
                <w:szCs w:val="22"/>
              </w:rPr>
              <w:t>Senest efter 20 uger laves der en endelig evaluering med borgeren.</w:t>
            </w:r>
          </w:p>
        </w:tc>
      </w:tr>
      <w:tr w:rsidR="00154131" w:rsidRPr="00F556E3" w14:paraId="6816BBCF" w14:textId="77777777" w:rsidTr="00CC2117">
        <w:tc>
          <w:tcPr>
            <w:tcW w:w="3189" w:type="dxa"/>
          </w:tcPr>
          <w:p w14:paraId="66ED5410" w14:textId="77777777" w:rsidR="00154131" w:rsidRPr="00F556E3" w:rsidRDefault="00154131" w:rsidP="00154131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540" w:hanging="540"/>
              <w:rPr>
                <w:rFonts w:ascii="Arial" w:hAnsi="Arial" w:cs="Arial"/>
              </w:rPr>
            </w:pPr>
            <w:r w:rsidRPr="00F556E3">
              <w:rPr>
                <w:rFonts w:ascii="Arial" w:hAnsi="Arial" w:cs="Arial"/>
              </w:rPr>
              <w:t>Brugerundersøgelse?</w:t>
            </w:r>
          </w:p>
        </w:tc>
        <w:tc>
          <w:tcPr>
            <w:tcW w:w="6589" w:type="dxa"/>
          </w:tcPr>
          <w:p w14:paraId="39BECEF7" w14:textId="77777777" w:rsidR="00154131" w:rsidRPr="00F556E3" w:rsidRDefault="00154131" w:rsidP="00154131">
            <w:pPr>
              <w:rPr>
                <w:rFonts w:ascii="Arial" w:hAnsi="Arial" w:cs="Arial"/>
              </w:rPr>
            </w:pPr>
            <w:r w:rsidRPr="00C5770E">
              <w:rPr>
                <w:rFonts w:ascii="Arial" w:hAnsi="Arial" w:cs="Arial"/>
                <w:color w:val="000000" w:themeColor="text1"/>
              </w:rPr>
              <w:t>Ja</w:t>
            </w:r>
          </w:p>
        </w:tc>
      </w:tr>
      <w:tr w:rsidR="00154131" w:rsidRPr="00F556E3" w14:paraId="6A419D8A" w14:textId="77777777" w:rsidTr="00CC2117">
        <w:tc>
          <w:tcPr>
            <w:tcW w:w="3189" w:type="dxa"/>
          </w:tcPr>
          <w:p w14:paraId="4B2FEB7C" w14:textId="77777777" w:rsidR="00154131" w:rsidRPr="00F556E3" w:rsidRDefault="00154131" w:rsidP="00154131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540" w:hanging="540"/>
              <w:rPr>
                <w:rFonts w:ascii="Arial" w:hAnsi="Arial" w:cs="Arial"/>
              </w:rPr>
            </w:pPr>
            <w:r w:rsidRPr="00F556E3">
              <w:rPr>
                <w:rFonts w:ascii="Arial" w:hAnsi="Arial" w:cs="Arial"/>
              </w:rPr>
              <w:lastRenderedPageBreak/>
              <w:t>Hvilke klagemuligheder er der?</w:t>
            </w:r>
          </w:p>
        </w:tc>
        <w:tc>
          <w:tcPr>
            <w:tcW w:w="6589" w:type="dxa"/>
          </w:tcPr>
          <w:p w14:paraId="0869D47C" w14:textId="77777777" w:rsidR="00154131" w:rsidRDefault="00154131" w:rsidP="00154131">
            <w:pPr>
              <w:pStyle w:val="Body1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Der er ingen klagemulighed over kommunens afgørelser om tidligt forebyggende indsatser efter reglerne i servicelovens kapitel 15 a.</w:t>
            </w:r>
          </w:p>
          <w:p w14:paraId="1CF0F3FE" w14:textId="77777777" w:rsidR="00F8084D" w:rsidRDefault="00F8084D" w:rsidP="00154131">
            <w:pPr>
              <w:pStyle w:val="Body1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213ADD1E" w14:textId="3F49276E" w:rsidR="00154131" w:rsidRPr="00E679A3" w:rsidRDefault="00F8084D" w:rsidP="00E679A3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679A3">
              <w:rPr>
                <w:rFonts w:ascii="Arial" w:hAnsi="Arial" w:cs="Arial"/>
                <w:color w:val="000000" w:themeColor="text1"/>
                <w:lang w:eastAsia="en-US"/>
              </w:rPr>
              <w:t xml:space="preserve">Klager over ventetid på kontakt fra Rådgivningen, medarbejdere eller udførelsen af indsatsen skal sendes til chefen for Psykiatri og Handicap. </w:t>
            </w:r>
          </w:p>
        </w:tc>
      </w:tr>
    </w:tbl>
    <w:p w14:paraId="7245A892" w14:textId="77777777" w:rsidR="00E95057" w:rsidRPr="00F556E3" w:rsidRDefault="00E95057" w:rsidP="00E95057">
      <w:pPr>
        <w:rPr>
          <w:rFonts w:ascii="Arial" w:hAnsi="Arial" w:cs="Arial"/>
        </w:rPr>
      </w:pPr>
    </w:p>
    <w:p w14:paraId="7560E963" w14:textId="77777777" w:rsidR="00E95057" w:rsidRPr="00F556E3" w:rsidRDefault="00E95057" w:rsidP="00E95057">
      <w:pPr>
        <w:rPr>
          <w:rFonts w:ascii="Arial" w:hAnsi="Arial" w:cs="Arial"/>
        </w:rPr>
      </w:pPr>
    </w:p>
    <w:p w14:paraId="21E68104" w14:textId="77777777" w:rsidR="00AA31AA" w:rsidRDefault="00AA31AA"/>
    <w:p w14:paraId="1C7DB532" w14:textId="77777777" w:rsidR="00E679A3" w:rsidRPr="00E679A3" w:rsidRDefault="00E679A3" w:rsidP="00E679A3"/>
    <w:p w14:paraId="2C73A874" w14:textId="77777777" w:rsidR="00E679A3" w:rsidRPr="00E679A3" w:rsidRDefault="00E679A3" w:rsidP="00E679A3"/>
    <w:p w14:paraId="126815A3" w14:textId="77777777" w:rsidR="00E679A3" w:rsidRPr="00E679A3" w:rsidRDefault="00E679A3" w:rsidP="00E679A3"/>
    <w:p w14:paraId="71276EC3" w14:textId="77777777" w:rsidR="00E679A3" w:rsidRPr="00E679A3" w:rsidRDefault="00E679A3" w:rsidP="00E679A3"/>
    <w:p w14:paraId="430F55DD" w14:textId="77777777" w:rsidR="00E679A3" w:rsidRPr="00E679A3" w:rsidRDefault="00E679A3" w:rsidP="00E679A3"/>
    <w:p w14:paraId="33B83745" w14:textId="77777777" w:rsidR="00E679A3" w:rsidRPr="00E679A3" w:rsidRDefault="00E679A3" w:rsidP="00E679A3"/>
    <w:p w14:paraId="0650F39B" w14:textId="77777777" w:rsidR="00E679A3" w:rsidRPr="00E679A3" w:rsidRDefault="00E679A3" w:rsidP="00E679A3"/>
    <w:p w14:paraId="54EE1713" w14:textId="77777777" w:rsidR="00E679A3" w:rsidRPr="00E679A3" w:rsidRDefault="00E679A3" w:rsidP="00E679A3"/>
    <w:p w14:paraId="657009F5" w14:textId="77777777" w:rsidR="00E679A3" w:rsidRPr="00E679A3" w:rsidRDefault="00E679A3" w:rsidP="00E679A3"/>
    <w:p w14:paraId="6DAE48A9" w14:textId="77777777" w:rsidR="00E679A3" w:rsidRPr="00E679A3" w:rsidRDefault="00E679A3" w:rsidP="00E679A3"/>
    <w:p w14:paraId="25BA3870" w14:textId="77777777" w:rsidR="00E679A3" w:rsidRPr="00E679A3" w:rsidRDefault="00E679A3" w:rsidP="00E679A3"/>
    <w:p w14:paraId="39432F79" w14:textId="77777777" w:rsidR="00E679A3" w:rsidRPr="00E679A3" w:rsidRDefault="00E679A3" w:rsidP="00E679A3"/>
    <w:p w14:paraId="2C305BAB" w14:textId="77777777" w:rsidR="00E679A3" w:rsidRPr="00E679A3" w:rsidRDefault="00E679A3" w:rsidP="00E679A3"/>
    <w:p w14:paraId="734BD075" w14:textId="77777777" w:rsidR="00E679A3" w:rsidRPr="00E679A3" w:rsidRDefault="00E679A3" w:rsidP="00E679A3"/>
    <w:p w14:paraId="2AB3FE74" w14:textId="77777777" w:rsidR="00E679A3" w:rsidRPr="00E679A3" w:rsidRDefault="00E679A3" w:rsidP="00E679A3"/>
    <w:p w14:paraId="5B52C82D" w14:textId="77777777" w:rsidR="00E679A3" w:rsidRPr="00E679A3" w:rsidRDefault="00E679A3" w:rsidP="00E679A3"/>
    <w:p w14:paraId="665D4118" w14:textId="77777777" w:rsidR="00E679A3" w:rsidRPr="00E679A3" w:rsidRDefault="00E679A3" w:rsidP="00E679A3"/>
    <w:p w14:paraId="1C7861DE" w14:textId="77777777" w:rsidR="00E679A3" w:rsidRPr="00E679A3" w:rsidRDefault="00E679A3" w:rsidP="00E679A3"/>
    <w:p w14:paraId="69875DD5" w14:textId="0927B58F" w:rsidR="00E679A3" w:rsidRPr="00E679A3" w:rsidRDefault="00E679A3" w:rsidP="00E679A3">
      <w:pPr>
        <w:tabs>
          <w:tab w:val="left" w:pos="3660"/>
        </w:tabs>
      </w:pPr>
      <w:r>
        <w:tab/>
      </w:r>
    </w:p>
    <w:sectPr w:rsidR="00E679A3" w:rsidRPr="00E679A3" w:rsidSect="00537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92626" w14:textId="77777777" w:rsidR="005A48BB" w:rsidRDefault="005A48BB" w:rsidP="00E95057">
      <w:pPr>
        <w:spacing w:after="0" w:line="240" w:lineRule="auto"/>
      </w:pPr>
      <w:r>
        <w:separator/>
      </w:r>
    </w:p>
  </w:endnote>
  <w:endnote w:type="continuationSeparator" w:id="0">
    <w:p w14:paraId="2FA2B119" w14:textId="77777777" w:rsidR="005A48BB" w:rsidRDefault="005A48BB" w:rsidP="00E9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4B2CA" w14:textId="77777777" w:rsidR="00A04A3C" w:rsidRDefault="00A04A3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FAF65" w14:textId="7DB8873C" w:rsidR="007E1B69" w:rsidRPr="00E71910" w:rsidRDefault="007E1B69" w:rsidP="007E1B69">
    <w:pPr>
      <w:spacing w:after="0"/>
      <w:rPr>
        <w:rFonts w:ascii="Arial" w:hAnsi="Arial" w:cs="Arial"/>
        <w:sz w:val="18"/>
      </w:rPr>
    </w:pPr>
    <w:r w:rsidRPr="00E71910">
      <w:rPr>
        <w:rFonts w:ascii="Arial" w:hAnsi="Arial" w:cs="Arial"/>
        <w:sz w:val="18"/>
      </w:rPr>
      <w:t xml:space="preserve">Godkendt af </w:t>
    </w:r>
    <w:r w:rsidR="00A04A3C">
      <w:rPr>
        <w:rFonts w:ascii="Arial" w:hAnsi="Arial" w:cs="Arial"/>
        <w:sz w:val="18"/>
      </w:rPr>
      <w:t>Kommunalbestyrelsen d. 29. maj 2024</w:t>
    </w:r>
    <w:r w:rsidR="000C7BD4">
      <w:rPr>
        <w:rFonts w:ascii="Arial" w:hAnsi="Arial" w:cs="Arial"/>
        <w:sz w:val="18"/>
      </w:rPr>
      <w:t xml:space="preserve"> </w:t>
    </w:r>
  </w:p>
  <w:p w14:paraId="01B86965" w14:textId="77777777" w:rsidR="007E1B69" w:rsidRPr="00E71910" w:rsidRDefault="007E1B69" w:rsidP="007E1B69">
    <w:pPr>
      <w:spacing w:after="0"/>
      <w:rPr>
        <w:rFonts w:ascii="Arial" w:hAnsi="Arial" w:cs="Arial"/>
        <w:sz w:val="18"/>
        <w:szCs w:val="24"/>
      </w:rPr>
    </w:pPr>
  </w:p>
  <w:p w14:paraId="1AB007E8" w14:textId="77777777" w:rsidR="00AD4CF5" w:rsidRPr="00F146CB" w:rsidRDefault="009625A4" w:rsidP="007769C8">
    <w:pPr>
      <w:pStyle w:val="Sidehoved"/>
      <w:rPr>
        <w:rStyle w:val="Sidetal"/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="008E0D8F">
      <w:rPr>
        <w:rFonts w:ascii="Arial" w:hAnsi="Arial" w:cs="Arial"/>
        <w:sz w:val="20"/>
      </w:rPr>
      <w:tab/>
    </w:r>
    <w:r w:rsidRPr="00F146CB">
      <w:rPr>
        <w:rFonts w:ascii="Arial" w:hAnsi="Arial" w:cs="Arial"/>
        <w:sz w:val="20"/>
      </w:rPr>
      <w:t xml:space="preserve">Side </w:t>
    </w:r>
    <w:r w:rsidRPr="00F146CB">
      <w:rPr>
        <w:rStyle w:val="Sidetal"/>
        <w:rFonts w:ascii="Arial" w:hAnsi="Arial" w:cs="Arial"/>
        <w:sz w:val="20"/>
      </w:rPr>
      <w:fldChar w:fldCharType="begin"/>
    </w:r>
    <w:r w:rsidRPr="00F146CB">
      <w:rPr>
        <w:rStyle w:val="Sidetal"/>
        <w:rFonts w:ascii="Arial" w:hAnsi="Arial" w:cs="Arial"/>
        <w:sz w:val="20"/>
      </w:rPr>
      <w:instrText xml:space="preserve"> PAGE </w:instrText>
    </w:r>
    <w:r w:rsidRPr="00F146CB">
      <w:rPr>
        <w:rStyle w:val="Sidetal"/>
        <w:rFonts w:ascii="Arial" w:hAnsi="Arial" w:cs="Arial"/>
        <w:sz w:val="20"/>
      </w:rPr>
      <w:fldChar w:fldCharType="separate"/>
    </w:r>
    <w:r w:rsidR="004618C4">
      <w:rPr>
        <w:rStyle w:val="Sidetal"/>
        <w:rFonts w:ascii="Arial" w:hAnsi="Arial" w:cs="Arial"/>
        <w:noProof/>
        <w:sz w:val="20"/>
      </w:rPr>
      <w:t>1</w:t>
    </w:r>
    <w:r w:rsidRPr="00F146CB">
      <w:rPr>
        <w:rStyle w:val="Sidetal"/>
        <w:rFonts w:ascii="Arial" w:hAnsi="Arial" w:cs="Arial"/>
        <w:sz w:val="20"/>
      </w:rPr>
      <w:fldChar w:fldCharType="end"/>
    </w:r>
    <w:r w:rsidRPr="00F146CB">
      <w:rPr>
        <w:rStyle w:val="Sidetal"/>
        <w:rFonts w:ascii="Arial" w:hAnsi="Arial" w:cs="Arial"/>
        <w:sz w:val="20"/>
      </w:rPr>
      <w:t>/</w:t>
    </w:r>
    <w:r w:rsidRPr="00F146CB">
      <w:rPr>
        <w:rStyle w:val="Sidetal"/>
        <w:rFonts w:ascii="Arial" w:hAnsi="Arial" w:cs="Arial"/>
        <w:sz w:val="20"/>
      </w:rPr>
      <w:fldChar w:fldCharType="begin"/>
    </w:r>
    <w:r w:rsidRPr="00F146CB">
      <w:rPr>
        <w:rStyle w:val="Sidetal"/>
        <w:rFonts w:ascii="Arial" w:hAnsi="Arial" w:cs="Arial"/>
        <w:sz w:val="20"/>
      </w:rPr>
      <w:instrText xml:space="preserve"> NUMPAGES </w:instrText>
    </w:r>
    <w:r w:rsidRPr="00F146CB">
      <w:rPr>
        <w:rStyle w:val="Sidetal"/>
        <w:rFonts w:ascii="Arial" w:hAnsi="Arial" w:cs="Arial"/>
        <w:sz w:val="20"/>
      </w:rPr>
      <w:fldChar w:fldCharType="separate"/>
    </w:r>
    <w:r w:rsidR="004618C4">
      <w:rPr>
        <w:rStyle w:val="Sidetal"/>
        <w:rFonts w:ascii="Arial" w:hAnsi="Arial" w:cs="Arial"/>
        <w:noProof/>
        <w:sz w:val="20"/>
      </w:rPr>
      <w:t>4</w:t>
    </w:r>
    <w:r w:rsidRPr="00F146CB">
      <w:rPr>
        <w:rStyle w:val="Sidetal"/>
        <w:rFonts w:ascii="Arial" w:hAnsi="Arial" w:cs="Arial"/>
        <w:sz w:val="20"/>
      </w:rPr>
      <w:fldChar w:fldCharType="end"/>
    </w:r>
  </w:p>
  <w:p w14:paraId="6E2C1C4F" w14:textId="77777777" w:rsidR="00AD4CF5" w:rsidRDefault="00AD4CF5" w:rsidP="007769C8">
    <w:pPr>
      <w:pStyle w:val="Sidehoved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97CFA" w14:textId="77777777" w:rsidR="00A04A3C" w:rsidRDefault="00A04A3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845B3" w14:textId="77777777" w:rsidR="005A48BB" w:rsidRDefault="005A48BB" w:rsidP="00E95057">
      <w:pPr>
        <w:spacing w:after="0" w:line="240" w:lineRule="auto"/>
      </w:pPr>
      <w:r>
        <w:separator/>
      </w:r>
    </w:p>
  </w:footnote>
  <w:footnote w:type="continuationSeparator" w:id="0">
    <w:p w14:paraId="1F1B0C0E" w14:textId="77777777" w:rsidR="005A48BB" w:rsidRDefault="005A48BB" w:rsidP="00E9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BF69E" w14:textId="77777777" w:rsidR="00A04A3C" w:rsidRDefault="00A04A3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D2DFC" w14:textId="77777777" w:rsidR="00AD4CF5" w:rsidRPr="00F146CB" w:rsidRDefault="009625A4" w:rsidP="007769C8">
    <w:pPr>
      <w:jc w:val="right"/>
      <w:rPr>
        <w:rFonts w:cs="Arial"/>
        <w:szCs w:val="20"/>
      </w:rPr>
    </w:pPr>
    <w:r>
      <w:rPr>
        <w:rFonts w:cs="Arial"/>
        <w:noProof/>
      </w:rPr>
      <w:drawing>
        <wp:inline distT="0" distB="0" distL="0" distR="0" wp14:anchorId="11F69155" wp14:editId="3B322932">
          <wp:extent cx="2333625" cy="695325"/>
          <wp:effectExtent l="19050" t="0" r="9525" b="0"/>
          <wp:docPr id="1" name="Billede 1" descr="Skjold_navn_lille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jold_navn_lille_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09E97F" w14:textId="77777777" w:rsidR="00AD4CF5" w:rsidRPr="00F146CB" w:rsidRDefault="00AD4CF5">
    <w:pPr>
      <w:pStyle w:val="Sidehoved"/>
      <w:tabs>
        <w:tab w:val="clear" w:pos="4819"/>
      </w:tabs>
      <w:jc w:val="center"/>
      <w:rPr>
        <w:rFonts w:ascii="Arial" w:hAnsi="Arial" w:cs="Arial"/>
        <w:sz w:val="20"/>
      </w:rPr>
    </w:pPr>
  </w:p>
  <w:p w14:paraId="614F9BE1" w14:textId="77777777" w:rsidR="00AD4CF5" w:rsidRDefault="009625A4">
    <w:pPr>
      <w:pStyle w:val="Sidehoved"/>
      <w:tabs>
        <w:tab w:val="clear" w:pos="4819"/>
      </w:tabs>
      <w:jc w:val="center"/>
      <w:rPr>
        <w:rFonts w:ascii="Arial" w:hAnsi="Arial" w:cs="Arial"/>
        <w:b/>
      </w:rPr>
    </w:pPr>
    <w:r w:rsidRPr="00F146CB">
      <w:rPr>
        <w:rFonts w:ascii="Arial" w:hAnsi="Arial" w:cs="Arial"/>
        <w:b/>
      </w:rPr>
      <w:t>Kvalitetsstandard</w:t>
    </w:r>
    <w:r>
      <w:rPr>
        <w:rFonts w:ascii="Arial" w:hAnsi="Arial" w:cs="Arial"/>
        <w:b/>
      </w:rPr>
      <w:t xml:space="preserve"> for </w:t>
    </w:r>
  </w:p>
  <w:p w14:paraId="461BF269" w14:textId="77777777" w:rsidR="00AD4CF5" w:rsidRDefault="00CC2117">
    <w:pPr>
      <w:pStyle w:val="Sidehoved"/>
      <w:tabs>
        <w:tab w:val="clear" w:pos="4819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tidligt forebyggende indsats til voksne med nedsat funktionsevne eller sociale problemer</w:t>
    </w:r>
  </w:p>
  <w:p w14:paraId="392F80A9" w14:textId="77777777" w:rsidR="00AD4CF5" w:rsidRPr="005D537F" w:rsidRDefault="009625A4">
    <w:pPr>
      <w:pStyle w:val="Sidehoved"/>
      <w:tabs>
        <w:tab w:val="clear" w:pos="4819"/>
      </w:tabs>
      <w:jc w:val="center"/>
      <w:rPr>
        <w:rFonts w:ascii="Arial" w:hAnsi="Arial" w:cs="Arial"/>
        <w:szCs w:val="26"/>
      </w:rPr>
    </w:pPr>
    <w:r>
      <w:rPr>
        <w:rFonts w:ascii="Arial" w:hAnsi="Arial" w:cs="Arial"/>
        <w:b/>
      </w:rPr>
      <w:t xml:space="preserve">§ </w:t>
    </w:r>
    <w:r w:rsidR="00CC2117">
      <w:rPr>
        <w:rFonts w:ascii="Arial" w:hAnsi="Arial" w:cs="Arial"/>
        <w:b/>
      </w:rPr>
      <w:t>82 a og b i Serv</w:t>
    </w:r>
    <w:r>
      <w:rPr>
        <w:rFonts w:ascii="Arial" w:hAnsi="Arial" w:cs="Arial"/>
        <w:b/>
      </w:rPr>
      <w:t>iceloven</w:t>
    </w:r>
  </w:p>
  <w:p w14:paraId="6E67970D" w14:textId="77777777" w:rsidR="00AD4CF5" w:rsidRPr="00F146CB" w:rsidRDefault="00AD4CF5">
    <w:pPr>
      <w:pStyle w:val="Sidehoved"/>
      <w:tabs>
        <w:tab w:val="clear" w:pos="4819"/>
        <w:tab w:val="left" w:pos="4111"/>
      </w:tabs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4ED38" w14:textId="77777777" w:rsidR="00A04A3C" w:rsidRDefault="00A04A3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7733F"/>
    <w:multiLevelType w:val="hybridMultilevel"/>
    <w:tmpl w:val="FE9E8676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57C1B"/>
    <w:multiLevelType w:val="hybridMultilevel"/>
    <w:tmpl w:val="DC506AC2"/>
    <w:lvl w:ilvl="0" w:tplc="F48C53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850CC"/>
    <w:multiLevelType w:val="hybridMultilevel"/>
    <w:tmpl w:val="DC02FB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C22AB"/>
    <w:multiLevelType w:val="singleLevel"/>
    <w:tmpl w:val="8FB6D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000000" w:themeColor="text1"/>
      </w:rPr>
    </w:lvl>
  </w:abstractNum>
  <w:abstractNum w:abstractNumId="4" w15:restartNumberingAfterBreak="0">
    <w:nsid w:val="31A3035D"/>
    <w:multiLevelType w:val="hybridMultilevel"/>
    <w:tmpl w:val="7442A1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27E0C"/>
    <w:multiLevelType w:val="hybridMultilevel"/>
    <w:tmpl w:val="DC02DED2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A76B7"/>
    <w:multiLevelType w:val="hybridMultilevel"/>
    <w:tmpl w:val="6C1E58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DD0FCE"/>
    <w:multiLevelType w:val="hybridMultilevel"/>
    <w:tmpl w:val="0136B79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3C1DE8"/>
    <w:multiLevelType w:val="hybridMultilevel"/>
    <w:tmpl w:val="55B44E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41563">
    <w:abstractNumId w:val="3"/>
  </w:num>
  <w:num w:numId="2" w16cid:durableId="109898300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15403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396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7341153">
    <w:abstractNumId w:val="7"/>
  </w:num>
  <w:num w:numId="6" w16cid:durableId="855927842">
    <w:abstractNumId w:val="4"/>
  </w:num>
  <w:num w:numId="7" w16cid:durableId="310211342">
    <w:abstractNumId w:val="2"/>
  </w:num>
  <w:num w:numId="8" w16cid:durableId="9439223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1496220">
    <w:abstractNumId w:val="8"/>
  </w:num>
  <w:num w:numId="10" w16cid:durableId="470367215">
    <w:abstractNumId w:val="0"/>
  </w:num>
  <w:num w:numId="11" w16cid:durableId="196826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210"/>
    <w:rsid w:val="00022889"/>
    <w:rsid w:val="000C7BD4"/>
    <w:rsid w:val="000D7EF0"/>
    <w:rsid w:val="000E5EBB"/>
    <w:rsid w:val="00154131"/>
    <w:rsid w:val="00165B6A"/>
    <w:rsid w:val="00267210"/>
    <w:rsid w:val="002F54DE"/>
    <w:rsid w:val="0038791D"/>
    <w:rsid w:val="003E37A5"/>
    <w:rsid w:val="004618C4"/>
    <w:rsid w:val="0048695E"/>
    <w:rsid w:val="00506CB0"/>
    <w:rsid w:val="005806FC"/>
    <w:rsid w:val="00596B2D"/>
    <w:rsid w:val="005A48BB"/>
    <w:rsid w:val="007E10C0"/>
    <w:rsid w:val="007E1B69"/>
    <w:rsid w:val="00810253"/>
    <w:rsid w:val="008614BA"/>
    <w:rsid w:val="00865D14"/>
    <w:rsid w:val="008D3C82"/>
    <w:rsid w:val="008E0D8F"/>
    <w:rsid w:val="00943D21"/>
    <w:rsid w:val="009625A4"/>
    <w:rsid w:val="009A37EE"/>
    <w:rsid w:val="00A04A3C"/>
    <w:rsid w:val="00A26D7E"/>
    <w:rsid w:val="00AA31AA"/>
    <w:rsid w:val="00AC6F1B"/>
    <w:rsid w:val="00AD4CF5"/>
    <w:rsid w:val="00AF789B"/>
    <w:rsid w:val="00B062E7"/>
    <w:rsid w:val="00B2382C"/>
    <w:rsid w:val="00B85343"/>
    <w:rsid w:val="00BC1AD6"/>
    <w:rsid w:val="00C47F26"/>
    <w:rsid w:val="00C5770E"/>
    <w:rsid w:val="00CA4F24"/>
    <w:rsid w:val="00CA7308"/>
    <w:rsid w:val="00CC2117"/>
    <w:rsid w:val="00D35C89"/>
    <w:rsid w:val="00DF34CC"/>
    <w:rsid w:val="00E278FB"/>
    <w:rsid w:val="00E679A3"/>
    <w:rsid w:val="00E95057"/>
    <w:rsid w:val="00EB3F1B"/>
    <w:rsid w:val="00F044AF"/>
    <w:rsid w:val="00F75C80"/>
    <w:rsid w:val="00F8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4230D"/>
  <w15:chartTrackingRefBased/>
  <w15:docId w15:val="{BCD9175F-B182-4FA3-AEC8-EE2C0E55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2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E9505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SidehovedTegn">
    <w:name w:val="Sidehoved Tegn"/>
    <w:basedOn w:val="Standardskrifttypeiafsnit"/>
    <w:link w:val="Sidehoved"/>
    <w:rsid w:val="00E95057"/>
    <w:rPr>
      <w:rFonts w:ascii="Times New Roman" w:eastAsia="Times New Roman" w:hAnsi="Times New Roman" w:cs="Times New Roman"/>
      <w:sz w:val="26"/>
      <w:szCs w:val="20"/>
    </w:rPr>
  </w:style>
  <w:style w:type="character" w:styleId="Sidetal">
    <w:name w:val="page number"/>
    <w:basedOn w:val="Standardskrifttypeiafsnit"/>
    <w:rsid w:val="00E95057"/>
  </w:style>
  <w:style w:type="paragraph" w:customStyle="1" w:styleId="Body1">
    <w:name w:val="Body 1"/>
    <w:basedOn w:val="Normal"/>
    <w:rsid w:val="00E95057"/>
    <w:pPr>
      <w:spacing w:after="200" w:line="276" w:lineRule="auto"/>
    </w:pPr>
    <w:rPr>
      <w:rFonts w:ascii="Helvetica" w:eastAsia="Calibri" w:hAnsi="Helvetica" w:cs="Times New Roman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E95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95057"/>
  </w:style>
  <w:style w:type="character" w:customStyle="1" w:styleId="Overskrift1Tegn">
    <w:name w:val="Overskrift 1 Tegn"/>
    <w:basedOn w:val="Standardskrifttypeiafsnit"/>
    <w:link w:val="Overskrift1"/>
    <w:uiPriority w:val="9"/>
    <w:rsid w:val="009625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CC2117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CC211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65D1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65D1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65D1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65D1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65D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09067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0749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3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CE65-6199-4A55-A5D8-6DAC3B9F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805</Words>
  <Characters>4746</Characters>
  <Application>Microsoft Office Word</Application>
  <DocSecurity>0</DocSecurity>
  <Lines>163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Haupt Holm</dc:creator>
  <cp:keywords/>
  <dc:description/>
  <cp:lastModifiedBy>Ida Agnes Riishøj Edelmark</cp:lastModifiedBy>
  <cp:revision>3</cp:revision>
  <dcterms:created xsi:type="dcterms:W3CDTF">2024-02-07T10:38:00Z</dcterms:created>
  <dcterms:modified xsi:type="dcterms:W3CDTF">2024-05-31T09:12:00Z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{61739FD9-F03C-4A75-A1BB-01736BD69963}</vt:lpwstr>
  </property>
</Properties>
</file>